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0" w:before="0" w:line="24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bookmarkStart w:colFirst="0" w:colLast="0" w:name="_heading=h.1z25eqdtb7wn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ПРОЄКТ</w:t>
        <w:br w:type="textWrapping"/>
        <w:t xml:space="preserve">Додаток 2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bookmarkStart w:colFirst="0" w:colLast="0" w:name="_heading=h.7trstllafdwh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ПОЛОЖЕННЯ</w:t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0" w:before="0" w:line="240" w:lineRule="auto"/>
        <w:ind w:firstLine="850"/>
        <w:jc w:val="center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bookmarkStart w:colFirst="0" w:colLast="0" w:name="_heading=h.khxh22m222mp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про Центр розвитку безперервної та неформальної освіти Інституту безперервної освіти та інноваційного розвитку Харківського національного університету імені В. Н. Каразіна</w:t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spacing w:after="0" w:before="0" w:line="240" w:lineRule="auto"/>
        <w:ind w:firstLine="850"/>
        <w:jc w:val="both"/>
        <w:rPr>
          <w:rFonts w:ascii="Times New Roman" w:cs="Times New Roman" w:eastAsia="Times New Roman" w:hAnsi="Times New Roman"/>
          <w:b w:val="1"/>
          <w:bCs w:val="1"/>
          <w:color w:val="000000"/>
        </w:rPr>
      </w:pPr>
      <w:bookmarkStart w:colFirst="0" w:colLast="0" w:name="_heading=h.kjcqlhel077n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after="0" w:before="0" w:line="240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heading=h.x2ftf1yv2604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1. Загальні 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ind w:firstLine="85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1.1. Центр розвитку безперервної та неформальної освіти (далі – Центр) є основним внутрішнім структурним підрозділом Інституту безперервної освіти та інноваційного розвитку (далі – Інститут) Харківського національного університету імені В. Н. Каразіна (далі – Університет)  і безпосередньо забезпечує реалізацію завдань у сфері освіти дорослих, неформального навчання, підвищення кваліфікації та безперервного професійного розвитку.</w:t>
      </w:r>
    </w:p>
    <w:p w:rsidR="00000000" w:rsidDel="00000000" w:rsidP="00000000" w:rsidRDefault="00000000" w:rsidRPr="00000000" w14:paraId="00000007">
      <w:pPr>
        <w:spacing w:line="240" w:lineRule="auto"/>
        <w:ind w:firstLine="85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1.2. У своїй діяльності Центр керується Конституцією України, Законами України «Про освіту», «Про вищу освіту», актами Кабінету Міністрів України, нормативними документами Міністерства освіти і науки України, Статутом Університету, Положенням про Інститут, наказами та розпорядженнями ректора, розпорядженнями директора Інституту, а також цим Положенням.</w:t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pacing w:after="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</w:rPr>
      </w:pPr>
      <w:bookmarkStart w:colFirst="0" w:colLast="0" w:name="_heading=h.unh1c784oa04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after="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</w:rPr>
      </w:pPr>
      <w:bookmarkStart w:colFirst="0" w:colLast="0" w:name="_heading=h.h343iplizanz" w:id="6"/>
      <w:bookmarkEnd w:id="6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2. Основні завдання та функції</w:t>
      </w:r>
    </w:p>
    <w:p w:rsidR="00000000" w:rsidDel="00000000" w:rsidP="00000000" w:rsidRDefault="00000000" w:rsidRPr="00000000" w14:paraId="0000000A">
      <w:pPr>
        <w:spacing w:line="240" w:lineRule="auto"/>
        <w:ind w:firstLine="85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2.1. Організація, координація та безпосереднє забезпечення освітнього процесу за програмами неформальної освіти, освіти дорослих, підвищення кваліфікації, перекваліфікації, стажування та спеціалізації для педагогічних, науково-педагогічних працівників, державних службовців, посадових осіб органів місцевого самоврядування, працівників інших галузей економіки.</w:t>
      </w:r>
    </w:p>
    <w:p w:rsidR="00000000" w:rsidDel="00000000" w:rsidP="00000000" w:rsidRDefault="00000000" w:rsidRPr="00000000" w14:paraId="0000000B">
      <w:pPr>
        <w:spacing w:line="240" w:lineRule="auto"/>
        <w:ind w:firstLine="85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2.2. Проєктування, розроблення та впровадження у практику короткострокових, сертифікатних, модульних та інших спеціалізованих освітніх програм, спрямованих на задоволення індивідуальних освітніх та професійних потреб громадян у межах концепції освіти впродовж життя.</w:t>
      </w:r>
    </w:p>
    <w:p w:rsidR="00000000" w:rsidDel="00000000" w:rsidP="00000000" w:rsidRDefault="00000000" w:rsidRPr="00000000" w14:paraId="0000000C">
      <w:pPr>
        <w:spacing w:line="240" w:lineRule="auto"/>
        <w:ind w:firstLine="85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2.3. Забезпечення умов для формування та супроводу гнучких індивідуальних освітніх траєкторій слухачів, що включає консультування, підбір навчальних модулів та адаптацію інтенсивності навчання під конкретні запити замовників освітніх послуг.</w:t>
      </w:r>
    </w:p>
    <w:p w:rsidR="00000000" w:rsidDel="00000000" w:rsidP="00000000" w:rsidRDefault="00000000" w:rsidRPr="00000000" w14:paraId="0000000D">
      <w:pPr>
        <w:spacing w:line="240" w:lineRule="auto"/>
        <w:ind w:firstLine="85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2.4. Створення та розвиток сучасного середовища неформальної та інформальної освіти, організація відкритих лекторіїв, мовних клубів, літніх та зимових шкіл, професійних студій та інших інноваційних майданчиків для особистісного та культурного розвитку громади.</w:t>
      </w:r>
    </w:p>
    <w:p w:rsidR="00000000" w:rsidDel="00000000" w:rsidP="00000000" w:rsidRDefault="00000000" w:rsidRPr="00000000" w14:paraId="0000000E">
      <w:pPr>
        <w:spacing w:line="240" w:lineRule="auto"/>
        <w:ind w:firstLine="85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2.5. Налагодження взаємодії з вітчизняними та міжнародними інституціями, що спеціалізуються на освіті дорослих, з метою залучення передового досвіду, впровадження спільних програм навчання та реалізації концепції навчальних міст і громад.</w:t>
      </w:r>
    </w:p>
    <w:p w:rsidR="00000000" w:rsidDel="00000000" w:rsidP="00000000" w:rsidRDefault="00000000" w:rsidRPr="00000000" w14:paraId="0000000F">
      <w:pPr>
        <w:spacing w:line="240" w:lineRule="auto"/>
        <w:ind w:firstLine="85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2.6. Організація та проведення прикладних методичних семінарів, круглих столів, майстер-класів та тренінгів для викладачів Університету з метою підвищення їхньої майстерності у сфері освіти впродовж життя.</w:t>
      </w:r>
    </w:p>
    <w:p w:rsidR="00000000" w:rsidDel="00000000" w:rsidP="00000000" w:rsidRDefault="00000000" w:rsidRPr="00000000" w14:paraId="00000010">
      <w:pPr>
        <w:spacing w:line="240" w:lineRule="auto"/>
        <w:ind w:firstLine="85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2.7. Участь у підготовці документів для сертифікації, ліцензування або акредитації нових програм безперервної освіти Університету, а також підготовка проєктів договорів та угод на надання освітніх послуг фізичним та юридичним особам.</w:t>
      </w:r>
    </w:p>
    <w:p w:rsidR="00000000" w:rsidDel="00000000" w:rsidP="00000000" w:rsidRDefault="00000000" w:rsidRPr="00000000" w14:paraId="00000011">
      <w:pPr>
        <w:pStyle w:val="Heading3"/>
        <w:keepNext w:val="0"/>
        <w:keepLines w:val="0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00000"/>
        </w:rPr>
      </w:pPr>
      <w:bookmarkStart w:colFirst="0" w:colLast="0" w:name="_heading=h.14h6wr6lo9l0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spacing w:after="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</w:rPr>
      </w:pPr>
      <w:bookmarkStart w:colFirst="0" w:colLast="0" w:name="_heading=h.rgtu3ou0l2wm" w:id="8"/>
      <w:bookmarkEnd w:id="8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3. Управління та структура Центру</w:t>
      </w:r>
    </w:p>
    <w:p w:rsidR="00000000" w:rsidDel="00000000" w:rsidP="00000000" w:rsidRDefault="00000000" w:rsidRPr="00000000" w14:paraId="00000013">
      <w:pPr>
        <w:spacing w:line="240" w:lineRule="auto"/>
        <w:ind w:firstLine="85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3.1. Безпосереднє керівництво діяльністю Центру здійснює директор Центру, який призначається на посаду та звільняється з посади наказом ректора Університету за офіційним поданням директора Інституту.</w:t>
      </w:r>
    </w:p>
    <w:p w:rsidR="00000000" w:rsidDel="00000000" w:rsidP="00000000" w:rsidRDefault="00000000" w:rsidRPr="00000000" w14:paraId="00000014">
      <w:pPr>
        <w:spacing w:line="240" w:lineRule="auto"/>
        <w:ind w:firstLine="85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3.2. Директор Центру підпорядковується безпосередньо директору Інституту, організовує поточну роботу Центру, розробляє проєкти навчальних планів і програм, здійснює розподіл обов'язків між працівниками підрозділу, забезпечує контроль за якістю проведення занять та веденням встановленої документації.</w:t>
      </w:r>
    </w:p>
    <w:p w:rsidR="00000000" w:rsidDel="00000000" w:rsidP="00000000" w:rsidRDefault="00000000" w:rsidRPr="00000000" w14:paraId="00000015">
      <w:pPr>
        <w:spacing w:line="240" w:lineRule="auto"/>
        <w:ind w:firstLine="85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3.3. До штатного складу Центру відповідно до штатного розпису Інституту можуть входити провідні фахівці, інженери та інші категорії працівників, чиї посадові обов'язки визначаються посадовими інструкціями, затвердженими в установленому в Університеті порядку.</w:t>
      </w:r>
    </w:p>
    <w:p w:rsidR="00000000" w:rsidDel="00000000" w:rsidP="00000000" w:rsidRDefault="00000000" w:rsidRPr="00000000" w14:paraId="00000016">
      <w:pPr>
        <w:spacing w:line="240" w:lineRule="auto"/>
        <w:ind w:firstLine="85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3.4. Для виконання конкретних завдань або реалізації окремих сертифікатних програм у структурі Центру розпорядженням директора Інституту можуть утворюватися тимчасові проєктні групи.</w:t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00000"/>
        </w:rPr>
      </w:pPr>
      <w:bookmarkStart w:colFirst="0" w:colLast="0" w:name="_heading=h.uh9u9e6rz1q3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spacing w:after="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</w:rPr>
      </w:pPr>
      <w:bookmarkStart w:colFirst="0" w:colLast="0" w:name="_heading=h.tkvrv6nrc2hw" w:id="10"/>
      <w:bookmarkEnd w:id="1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4. Організація освітнього процесу</w:t>
      </w:r>
    </w:p>
    <w:p w:rsidR="00000000" w:rsidDel="00000000" w:rsidP="00000000" w:rsidRDefault="00000000" w:rsidRPr="00000000" w14:paraId="00000019">
      <w:pPr>
        <w:spacing w:line="240" w:lineRule="auto"/>
        <w:ind w:firstLine="85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4.1. Освітній процес у Центрі здійснюється відповідно до затверджених навчальних планів та описів освітніх програм, що затверджені в установленому порядку.</w:t>
      </w:r>
    </w:p>
    <w:p w:rsidR="00000000" w:rsidDel="00000000" w:rsidP="00000000" w:rsidRDefault="00000000" w:rsidRPr="00000000" w14:paraId="0000001A">
      <w:pPr>
        <w:spacing w:line="240" w:lineRule="auto"/>
        <w:ind w:firstLine="85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4.2. Здобуття освіти у Центрі проводиться за кошти державного чи місцевих бюджетів (у межах державних або регіональних замовлень), а також за рахунок коштів фізичних та юридичних осіб.</w:t>
      </w:r>
    </w:p>
    <w:p w:rsidR="00000000" w:rsidDel="00000000" w:rsidP="00000000" w:rsidRDefault="00000000" w:rsidRPr="00000000" w14:paraId="0000001B">
      <w:pPr>
        <w:spacing w:line="240" w:lineRule="auto"/>
        <w:ind w:firstLine="85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4.3. До забезпечення освітнього процесу за програмами Центру залучаються як штатні працівники Університету (на умовах додаткового навантаження чи погодинної оплати), так і сторонні експерти, тренери та практики відповідних галузей на засадах цивільно-правових угод або на громадських засадах.</w:t>
      </w:r>
    </w:p>
    <w:p w:rsidR="00000000" w:rsidDel="00000000" w:rsidP="00000000" w:rsidRDefault="00000000" w:rsidRPr="00000000" w14:paraId="0000001C">
      <w:pPr>
        <w:spacing w:line="240" w:lineRule="auto"/>
        <w:ind w:firstLine="85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4.4. Слухачам, які успішно та в повному обсязі виконали навчальний план програми, видаються документи встановленого зразка (сертифікати, посвідчення, свідоцтва) Харківського національного університету імені В. Н. Каразіна, відомості про які обов'язково передаються до загальноуніверситетського реєстру.</w:t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00000"/>
        </w:rPr>
      </w:pPr>
      <w:bookmarkStart w:colFirst="0" w:colLast="0" w:name="_heading=h.28hs7w39w7kf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3"/>
        <w:keepNext w:val="0"/>
        <w:keepLines w:val="0"/>
        <w:spacing w:after="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</w:rPr>
      </w:pPr>
      <w:bookmarkStart w:colFirst="0" w:colLast="0" w:name="_heading=h.rauzgtdl0hkd" w:id="12"/>
      <w:bookmarkEnd w:id="12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5. Взаємодія з іншими підрозділами</w:t>
      </w:r>
    </w:p>
    <w:p w:rsidR="00000000" w:rsidDel="00000000" w:rsidP="00000000" w:rsidRDefault="00000000" w:rsidRPr="00000000" w14:paraId="0000001F">
      <w:pPr>
        <w:spacing w:line="240" w:lineRule="auto"/>
        <w:ind w:firstLine="85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5.1. Центр здійснює свою діяльність у постійній координації з факультетами та навчально-науковими інститутами Університету з метою спільного проєктування галузевих програм підвищення кваліфікації та інших видів програм та ефективного використання матеріально-технічної бази кафедр.</w:t>
      </w:r>
    </w:p>
    <w:p w:rsidR="00000000" w:rsidDel="00000000" w:rsidP="00000000" w:rsidRDefault="00000000" w:rsidRPr="00000000" w14:paraId="00000020">
      <w:pPr>
        <w:spacing w:line="240" w:lineRule="auto"/>
        <w:ind w:firstLine="85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5.2. Центр передає всі відомості про розроблені програми, графіки їх проведення та реєстри виданих документів до Центру моніторингу, аналітики та розвитку освітніх екосистем Інституту для забезпечення єдиного обліку та аналізу якості.</w:t>
      </w:r>
    </w:p>
    <w:p w:rsidR="00000000" w:rsidDel="00000000" w:rsidP="00000000" w:rsidRDefault="00000000" w:rsidRPr="00000000" w14:paraId="00000021">
      <w:pPr>
        <w:spacing w:line="240" w:lineRule="auto"/>
        <w:ind w:firstLine="85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5.3. У взаємодії з Центром цифрової освіти та освітніх технологій підрозділ забезпечує переведення теоретичних модулів своїх програм в асинхронний онлайн-формат та розміщення їх на університетських навчальних платформах.</w:t>
      </w:r>
    </w:p>
    <w:p w:rsidR="00000000" w:rsidDel="00000000" w:rsidP="00000000" w:rsidRDefault="00000000" w:rsidRPr="00000000" w14:paraId="00000022">
      <w:pPr>
        <w:pStyle w:val="Heading3"/>
        <w:keepNext w:val="0"/>
        <w:keepLines w:val="0"/>
        <w:spacing w:after="0" w:before="0" w:line="240" w:lineRule="auto"/>
        <w:ind w:firstLine="850"/>
        <w:jc w:val="both"/>
        <w:rPr>
          <w:rFonts w:ascii="Times New Roman" w:cs="Times New Roman" w:eastAsia="Times New Roman" w:hAnsi="Times New Roman"/>
          <w:b w:val="1"/>
          <w:bCs w:val="1"/>
          <w:color w:val="000000"/>
        </w:rPr>
      </w:pPr>
      <w:bookmarkStart w:colFirst="0" w:colLast="0" w:name="_heading=h.abybf6iyfagq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spacing w:after="0" w:before="0" w:line="240" w:lineRule="auto"/>
        <w:ind w:firstLine="850"/>
        <w:jc w:val="center"/>
        <w:rPr>
          <w:rFonts w:ascii="Times New Roman" w:cs="Times New Roman" w:eastAsia="Times New Roman" w:hAnsi="Times New Roman"/>
          <w:b w:val="1"/>
          <w:bCs w:val="1"/>
          <w:color w:val="000000"/>
        </w:rPr>
      </w:pPr>
      <w:bookmarkStart w:colFirst="0" w:colLast="0" w:name="_heading=h.pzyo7qg9qxbb" w:id="14"/>
      <w:bookmarkEnd w:id="14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6. Порядок внесення змін до Положення</w:t>
      </w:r>
    </w:p>
    <w:p w:rsidR="00000000" w:rsidDel="00000000" w:rsidP="00000000" w:rsidRDefault="00000000" w:rsidRPr="00000000" w14:paraId="00000024">
      <w:pPr>
        <w:spacing w:line="240" w:lineRule="auto"/>
        <w:ind w:firstLine="850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ov003nikby8a" w:id="15"/>
      <w:bookmarkEnd w:id="15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6.1. Це Положення, а також будь-які зміни та доповнення до нього набувають чинності після їх затвердження Вченою радою Університету та введення в дію відповідним наказом ректора Університету.</w:t>
      </w:r>
    </w:p>
    <w:p w:rsidR="00000000" w:rsidDel="00000000" w:rsidP="00000000" w:rsidRDefault="00000000" w:rsidRPr="00000000" w14:paraId="00000025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+JFJqdy0KUv5rlmXJSkGb6fWKZw==">CgMxLjAyDmguMXoyNWVxZHRiN3duMg5oLjd0cnN0bGxhZmR3aDIOaC5raHhoMjJtMjIybXAyDmgua2pjcWxoZWwwNzduMg5oLngyZnRmMXl2MjYwNDIOaC51bmgxYzc4NG9hMDQyDmguaDM0M2lwbGl6YW56Mg5oLjE0aDZ3cjZsbzlsMDIOaC5yZ3R1M291MGwyd20yDmgudWg5dTllNnJ6MXEzMg5oLnRrdnJ2Nm5yYzJodzIOaC4yOGhzN3czOXc3a2YyDmgucmF1emd0ZGwwaGtkMg5oLmFieWJmNml5ZmFncTIOaC5wenlvN3FnOXF4YmIyDmgub3YwMDNuaWtieThhOAByITFNY3A0ZjZyM1k4cWhzdmZiOFFEcWxNdy0yaFp2d3dQ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